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rPr>
          <w:u w:val="single"/>
        </w:rPr>
      </w:pPr>
      <w:r>
        <w:rPr>
          <w:b/>
          <w:u w:val="single"/>
        </w:rPr>
        <w:t>PROGRAMMAZIONE DIDATTICA</w:t>
      </w:r>
      <w:r>
        <w:rPr/>
        <w:t xml:space="preserve">    </w:t>
      </w:r>
      <w:r>
        <w:rPr>
          <w:u w:val="single"/>
        </w:rPr>
        <w:t xml:space="preserve"> ANNO : 2022/2023</w:t>
      </w:r>
    </w:p>
    <w:p>
      <w:pPr>
        <w:pStyle w:val="Titoloprincipale"/>
        <w:rPr/>
      </w:pPr>
      <w:r>
        <w:rPr/>
      </w:r>
    </w:p>
    <w:p>
      <w:pPr>
        <w:pStyle w:val="Normal"/>
        <w:rPr>
          <w:sz w:val="36"/>
        </w:rPr>
      </w:pPr>
      <w:r>
        <w:rPr>
          <w:sz w:val="36"/>
          <w:u w:val="single"/>
        </w:rPr>
        <w:t>MATERIA</w:t>
      </w:r>
      <w:r>
        <w:rPr>
          <w:sz w:val="36"/>
        </w:rPr>
        <w:t xml:space="preserve">: FISICA         </w:t>
      </w:r>
      <w:r>
        <w:rPr>
          <w:sz w:val="36"/>
          <w:u w:val="single"/>
        </w:rPr>
        <w:t>INSEGNANTI</w:t>
      </w:r>
      <w:r>
        <w:rPr>
          <w:sz w:val="36"/>
        </w:rPr>
        <w:t xml:space="preserve">: </w:t>
      </w:r>
      <w:r>
        <w:rPr>
          <w:sz w:val="36"/>
        </w:rPr>
        <w:t>Bocelli, Schenone, Spera,</w:t>
      </w:r>
    </w:p>
    <w:p>
      <w:pPr>
        <w:pStyle w:val="Normal"/>
        <w:rPr>
          <w:sz w:val="36"/>
        </w:rPr>
      </w:pPr>
      <w:r>
        <w:rPr>
          <w:sz w:val="36"/>
        </w:rPr>
        <w:t xml:space="preserve">                                                                                </w:t>
      </w:r>
      <w:r>
        <w:rPr>
          <w:sz w:val="36"/>
        </w:rPr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Titolo1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CLASSI:    QUARTE LICEO SCIENTIFICO opzione </w:t>
      </w:r>
      <w:r>
        <w:rPr>
          <w:u w:val="single"/>
        </w:rPr>
        <w:t>S</w:t>
      </w:r>
      <w:r>
        <w:rPr>
          <w:u w:val="single"/>
        </w:rPr>
        <w:t xml:space="preserve">cienze </w:t>
      </w:r>
      <w:r>
        <w:rPr>
          <w:u w:val="single"/>
        </w:rPr>
        <w:t>A</w:t>
      </w:r>
      <w:r>
        <w:rPr>
          <w:u w:val="single"/>
        </w:rPr>
        <w:t>pplicate</w:t>
      </w:r>
    </w:p>
    <w:p>
      <w:pPr>
        <w:pStyle w:val="Normal"/>
        <w:jc w:val="both"/>
        <w:rPr>
          <w:sz w:val="36"/>
        </w:rPr>
      </w:pPr>
      <w:r>
        <w:rPr>
          <w:sz w:val="36"/>
        </w:rPr>
      </w:r>
    </w:p>
    <w:tbl>
      <w:tblPr>
        <w:tblW w:w="14276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785"/>
        <w:gridCol w:w="3685"/>
        <w:gridCol w:w="3686"/>
        <w:gridCol w:w="1353"/>
        <w:gridCol w:w="1441"/>
        <w:gridCol w:w="751"/>
        <w:gridCol w:w="1545"/>
        <w:gridCol w:w="29"/>
      </w:tblGrid>
      <w:tr>
        <w:trPr>
          <w:cantSplit w:val="true"/>
        </w:trPr>
        <w:tc>
          <w:tcPr>
            <w:tcW w:w="5470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PREREQUISITI ESSENZIALI</w:t>
            </w:r>
          </w:p>
        </w:tc>
        <w:tc>
          <w:tcPr>
            <w:tcW w:w="8805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snapToGrid w:val="false"/>
              <w:jc w:val="left"/>
              <w:rPr/>
            </w:pPr>
            <w:r>
              <w:rPr/>
              <w:t>a) Conoscenza S.I.,   abilità nell’uso della notazione scientifica, nelle trasformazioni  di unità di misura, nella valutazione dell’ordine di grandezza delle misure e nel calcolo.</w:t>
            </w:r>
          </w:p>
        </w:tc>
      </w:tr>
      <w:tr>
        <w:trPr>
          <w:cantSplit w:val="true"/>
        </w:trPr>
        <w:tc>
          <w:tcPr>
            <w:tcW w:w="547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snapToGrid w:val="false"/>
              <w:jc w:val="left"/>
              <w:rPr/>
            </w:pPr>
            <w:r>
              <w:rPr/>
              <w:t>b) Conoscenza  del calcolo vettoriale.</w:t>
            </w:r>
          </w:p>
        </w:tc>
      </w:tr>
      <w:tr>
        <w:trPr>
          <w:cantSplit w:val="true"/>
        </w:trPr>
        <w:tc>
          <w:tcPr>
            <w:tcW w:w="547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snapToGrid w:val="false"/>
              <w:jc w:val="left"/>
              <w:rPr/>
            </w:pPr>
            <w:r>
              <w:rPr/>
              <w:t>c) Capacità di prendere appunti durante le spiegazioni.</w:t>
            </w:r>
          </w:p>
        </w:tc>
      </w:tr>
      <w:tr>
        <w:trPr>
          <w:cantSplit w:val="true"/>
        </w:trPr>
        <w:tc>
          <w:tcPr>
            <w:tcW w:w="547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snapToGrid w:val="false"/>
              <w:jc w:val="left"/>
              <w:rPr/>
            </w:pPr>
            <w:r>
              <w:rPr/>
              <w:t>d) Conoscenza delle leggi della termologia e dei gas e del primo principio della termodinamica</w:t>
            </w:r>
          </w:p>
        </w:tc>
      </w:tr>
      <w:tr>
        <w:trPr>
          <w:cantSplit w:val="true"/>
        </w:trPr>
        <w:tc>
          <w:tcPr>
            <w:tcW w:w="547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snapToGrid w:val="false"/>
              <w:jc w:val="left"/>
              <w:rPr/>
            </w:pPr>
            <w:r>
              <w:rPr/>
              <w:t>e) Rispetto delle scadenze e delle consegne per le attività programmate in classe, in laboratorio e a casa.</w:t>
            </w:r>
          </w:p>
        </w:tc>
      </w:tr>
      <w:tr>
        <w:trPr/>
        <w:tc>
          <w:tcPr>
            <w:tcW w:w="14246" w:type="dxa"/>
            <w:gridSpan w:val="7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18"/>
              </w:rPr>
            </w:pPr>
            <w:r>
              <w:rPr>
                <w:b/>
                <w:sz w:val="18"/>
              </w:rPr>
              <w:t xml:space="preserve">Scelte metodologiche </w:t>
            </w:r>
            <w:r>
              <w:rPr>
                <w:sz w:val="18"/>
              </w:rPr>
              <w:t>= tipo di intervento finalizzato all’apprendimento:  lezione frontale (lf), partecipata (lp), attività di gruppo (ag), di laboratorio (al), altro</w:t>
            </w:r>
          </w:p>
          <w:p>
            <w:pPr>
              <w:pStyle w:val="Normal"/>
              <w:widowControl w:val="false"/>
              <w:rPr>
                <w:sz w:val="18"/>
              </w:rPr>
            </w:pPr>
            <w:r>
              <w:rPr>
                <w:b/>
                <w:sz w:val="18"/>
              </w:rPr>
              <w:t>Tipologia della  valutazione</w:t>
            </w:r>
            <w:r>
              <w:rPr>
                <w:sz w:val="18"/>
              </w:rPr>
              <w:t xml:space="preserve"> = tipo di verifiche utilizzate per la valutazione: scritta, orale, pratico, progetto, test v/f, test a scelta multipla, domande a risposta breve/sintetica, prova strutturata/semistrutturata…altro</w:t>
            </w:r>
          </w:p>
          <w:p>
            <w:pPr>
              <w:pStyle w:val="Normal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15" w:leader="none"/>
              </w:tabs>
              <w:snapToGrid w:val="false"/>
              <w:rPr/>
            </w:pPr>
            <w:r>
              <w:rPr/>
              <w:t>MODULO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(BLOCCO TEMATICO)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COMPETENZE DA VERIFICARE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snapToGrid w:val="false"/>
              <w:rPr/>
            </w:pPr>
            <w:r>
              <w:rPr/>
              <w:t>CONTENUTI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 xml:space="preserve">scelte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METODOLOGICHE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tipologia della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jc w:val="left"/>
              <w:rPr/>
            </w:pPr>
            <w:r>
              <w:rPr/>
              <w:t>ORE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6" w:leader="none"/>
              </w:tabs>
              <w:snapToGrid w:val="false"/>
              <w:rPr/>
            </w:pPr>
            <w:r>
              <w:rPr/>
              <w:t>PERIODO</w:t>
            </w:r>
          </w:p>
          <w:p>
            <w:pPr>
              <w:pStyle w:val="Normal"/>
              <w:widowControl w:val="false"/>
              <w:rPr/>
            </w:pPr>
            <w:r>
              <w:rPr/>
              <w:t>da:</w:t>
            </w:r>
          </w:p>
          <w:p>
            <w:pPr>
              <w:pStyle w:val="Normal"/>
              <w:widowControl w:val="false"/>
              <w:rPr/>
            </w:pPr>
            <w:r>
              <w:rPr/>
              <w:t>a:</w:t>
            </w:r>
          </w:p>
        </w:tc>
      </w:tr>
      <w:tr>
        <w:trPr>
          <w:trHeight w:val="3407" w:hRule="atLeast"/>
          <w:cantSplit w:val="true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Tahoma"/>
                <w:b/>
                <w:b/>
                <w:bCs/>
                <w:sz w:val="28"/>
                <w:highlight w:val="lightGray"/>
                <w:u w:val="single"/>
              </w:rPr>
            </w:pPr>
            <w:r>
              <w:rPr>
                <w:rFonts w:cs="Tahoma" w:ascii="Arial Narrow" w:hAnsi="Arial Narrow"/>
                <w:b/>
                <w:bCs/>
                <w:sz w:val="28"/>
                <w:highlight w:val="lightGray"/>
                <w:u w:val="single"/>
              </w:rPr>
              <w:t>TERMODINAMICA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Capitolo 11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Il secondo principio della termodinamica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14" w:leader="none"/>
              </w:tabs>
              <w:snapToGrid w:val="false"/>
              <w:ind w:left="497" w:hanging="497"/>
              <w:rPr/>
            </w:pPr>
            <w:r>
              <w:rPr/>
              <w:t xml:space="preserve">     </w:t>
            </w:r>
            <w:r>
              <w:rPr/>
              <w:t>Interpretare teoricamente il funzionamento delle macchine termiche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97" w:leader="none"/>
              </w:tabs>
              <w:ind w:left="497" w:hanging="497"/>
              <w:rPr/>
            </w:pPr>
            <w:r>
              <w:rPr/>
              <w:t xml:space="preserve">Conoscere il significato e saper calcolare il rendimento di una macchina termica e di una trasformazione ciclica  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 xml:space="preserve">  </w:t>
            </w:r>
            <w:r>
              <w:rPr/>
              <w:t xml:space="preserve">Conoscere il significato di   </w:t>
            </w:r>
          </w:p>
          <w:p>
            <w:pPr>
              <w:pStyle w:val="Normal"/>
              <w:widowControl w:val="false"/>
              <w:snapToGrid w:val="false"/>
              <w:ind w:left="356" w:hanging="0"/>
              <w:rPr/>
            </w:pPr>
            <w:r>
              <w:rPr/>
              <w:t xml:space="preserve">  </w:t>
            </w:r>
            <w:r>
              <w:rPr/>
              <w:t>entropia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ind w:left="356" w:hanging="356"/>
              <w:rPr/>
            </w:pPr>
            <w:r>
              <w:rPr/>
              <w:t xml:space="preserve">  </w:t>
            </w:r>
            <w:r>
              <w:rPr/>
              <w:t xml:space="preserve">Interpretare  statisticamente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6" w:leader="none"/>
              </w:tabs>
              <w:ind w:left="356" w:hanging="0"/>
              <w:rPr/>
            </w:pPr>
            <w:r>
              <w:rPr/>
              <w:t xml:space="preserve">  </w:t>
            </w:r>
            <w:r>
              <w:rPr/>
              <w:t xml:space="preserve">grandezze e fenomeni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6" w:leader="none"/>
              </w:tabs>
              <w:ind w:left="356" w:hanging="0"/>
              <w:rPr/>
            </w:pPr>
            <w:r>
              <w:rPr/>
              <w:t xml:space="preserve">  </w:t>
            </w:r>
            <w:r>
              <w:rPr/>
              <w:t>termodinamici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idipagina"/>
              <w:widowControl w:val="fals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360" w:leader="none"/>
              </w:tabs>
              <w:snapToGrid w:val="false"/>
              <w:ind w:left="360" w:hanging="360"/>
              <w:rPr/>
            </w:pPr>
            <w:r>
              <w:rPr/>
              <w:t>Le macchine termiche</w:t>
            </w:r>
          </w:p>
          <w:p>
            <w:pPr>
              <w:pStyle w:val="Pidipagina"/>
              <w:widowControl w:val="fals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360" w:leader="none"/>
              </w:tabs>
              <w:snapToGrid w:val="false"/>
              <w:ind w:left="360" w:hanging="360"/>
              <w:rPr/>
            </w:pPr>
            <w:r>
              <w:rPr/>
              <w:t xml:space="preserve">Il secondo principio dal punto di vista macroscopico </w:t>
            </w:r>
          </w:p>
          <w:p>
            <w:pPr>
              <w:pStyle w:val="Pidipagina"/>
              <w:widowControl w:val="fals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360" w:leader="none"/>
              </w:tabs>
              <w:snapToGrid w:val="false"/>
              <w:ind w:left="360" w:hanging="360"/>
              <w:rPr/>
            </w:pPr>
            <w:r>
              <w:rPr/>
              <w:t>Macchine termiche reversibili e rendimento massimo</w:t>
            </w:r>
          </w:p>
          <w:p>
            <w:pPr>
              <w:pStyle w:val="Pidipagina"/>
              <w:widowControl w:val="fals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360" w:leader="none"/>
              </w:tabs>
              <w:snapToGrid w:val="false"/>
              <w:ind w:left="360" w:hanging="360"/>
              <w:rPr/>
            </w:pPr>
            <w:r>
              <w:rPr/>
              <w:t>Il ciclo di Carnot</w:t>
            </w:r>
          </w:p>
          <w:p>
            <w:pPr>
              <w:pStyle w:val="Pidipagina"/>
              <w:widowControl w:val="fals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360" w:leader="none"/>
              </w:tabs>
              <w:snapToGrid w:val="false"/>
              <w:ind w:left="360" w:hanging="360"/>
              <w:rPr/>
            </w:pPr>
            <w:r>
              <w:rPr/>
              <w:t>Altri cicli termodinamici</w:t>
            </w:r>
          </w:p>
          <w:p>
            <w:pPr>
              <w:pStyle w:val="Pidipagina"/>
              <w:widowControl w:val="fals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360" w:leader="none"/>
              </w:tabs>
              <w:snapToGrid w:val="false"/>
              <w:ind w:left="360" w:hanging="360"/>
              <w:rPr/>
            </w:pPr>
            <w:r>
              <w:rPr/>
              <w:t>L’entropia</w:t>
            </w:r>
          </w:p>
          <w:p>
            <w:pPr>
              <w:pStyle w:val="Pidipagina"/>
              <w:widowControl w:val="fals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360" w:leader="none"/>
              </w:tabs>
              <w:snapToGrid w:val="false"/>
              <w:ind w:left="360" w:hanging="360"/>
              <w:rPr/>
            </w:pPr>
            <w:r>
              <w:rPr/>
              <w:t>La conservazione e non conservazione dell’entropia</w:t>
            </w:r>
          </w:p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Pidipagina"/>
              <w:widowControl w:val="false"/>
              <w:snapToGrid w:val="false"/>
              <w:jc w:val="center"/>
              <w:rPr/>
            </w:pPr>
            <w:r>
              <w:rPr/>
              <w:t>Lf, lp</w:t>
            </w:r>
          </w:p>
          <w:p>
            <w:pPr>
              <w:pStyle w:val="Pidipagin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snapToGrid w:val="false"/>
              <w:rPr/>
            </w:pPr>
            <w:r>
              <w:rPr/>
              <w:t>Scritta, orale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3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6" w:leader="none"/>
              </w:tabs>
              <w:snapToGrid w:val="false"/>
              <w:ind w:left="148" w:hanging="148"/>
              <w:jc w:val="center"/>
              <w:rPr/>
            </w:pPr>
            <w:r>
              <w:rPr/>
            </w:r>
          </w:p>
          <w:p>
            <w:pPr>
              <w:pStyle w:val="Titolo3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6" w:leader="none"/>
              </w:tabs>
              <w:snapToGrid w:val="false"/>
              <w:ind w:left="148" w:hanging="148"/>
              <w:jc w:val="center"/>
              <w:rPr/>
            </w:pPr>
            <w:r>
              <w:rPr/>
            </w:r>
          </w:p>
          <w:p>
            <w:pPr>
              <w:pStyle w:val="Titolo3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6" w:leader="none"/>
              </w:tabs>
              <w:snapToGrid w:val="false"/>
              <w:ind w:left="148" w:hanging="148"/>
              <w:jc w:val="center"/>
              <w:rPr/>
            </w:pPr>
            <w:r>
              <w:rPr/>
            </w:r>
          </w:p>
          <w:p>
            <w:pPr>
              <w:pStyle w:val="Titolo3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6" w:leader="none"/>
              </w:tabs>
              <w:snapToGrid w:val="false"/>
              <w:ind w:left="148" w:hanging="148"/>
              <w:jc w:val="center"/>
              <w:rPr/>
            </w:pPr>
            <w:r>
              <w:rPr>
                <w:sz w:val="24"/>
              </w:rPr>
              <w:t>4 settimane</w:t>
            </w:r>
          </w:p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3" w:hRule="atLeast"/>
          <w:cantSplit w:val="true"/>
        </w:trPr>
        <w:tc>
          <w:tcPr>
            <w:tcW w:w="1785" w:type="dxa"/>
            <w:tcBorders>
              <w:top w:val="single" w:sz="4" w:space="0" w:color="000000"/>
              <w:left w:val="double" w:sz="2" w:space="0" w:color="000000"/>
            </w:tcBorders>
          </w:tcPr>
          <w:p>
            <w:pPr>
              <w:pStyle w:val="Titolo5"/>
              <w:widowControl w:val="false"/>
              <w:rPr>
                <w:highlight w:val="lightGray"/>
              </w:rPr>
            </w:pPr>
            <w:r>
              <w:rPr>
                <w:rFonts w:cs="Tahoma" w:ascii="Arial Narrow" w:hAnsi="Arial Narrow"/>
                <w:sz w:val="28"/>
                <w:highlight w:val="lightGray"/>
              </w:rPr>
              <w:t>ONDE</w:t>
            </w:r>
          </w:p>
          <w:p>
            <w:pPr>
              <w:pStyle w:val="Normal"/>
              <w:widowControl w:val="false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Capitolo 12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Le onde e il suono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Conoscere le caratteristiche generali delle onde.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Saper  ricondurre i fenomeni ondulatori  alle leggi del moto armonico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Conoscere le proprietà delle onde periodiche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Conoscere le principali caratteristiche  del suono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Conoscere le proprietà delle onde stazionarie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Pidipagina"/>
              <w:widowControl w:val="fals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I moti ondulatori</w:t>
            </w:r>
          </w:p>
          <w:p>
            <w:pPr>
              <w:pStyle w:val="Pidipagina"/>
              <w:widowControl w:val="fals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Onde periodiche</w:t>
            </w:r>
          </w:p>
          <w:p>
            <w:pPr>
              <w:pStyle w:val="Pidipagina"/>
              <w:widowControl w:val="fals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Le caratteristiche delle onde sonore</w:t>
            </w:r>
          </w:p>
          <w:p>
            <w:pPr>
              <w:pStyle w:val="Pidipagina"/>
              <w:widowControl w:val="fals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 xml:space="preserve">L’effetto Doppler </w:t>
            </w:r>
          </w:p>
          <w:p>
            <w:pPr>
              <w:pStyle w:val="Pidipagina"/>
              <w:widowControl w:val="fals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Le onde armoniche</w:t>
            </w:r>
          </w:p>
          <w:p>
            <w:pPr>
              <w:pStyle w:val="Pidipagina"/>
              <w:widowControl w:val="fals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Il principio di sovrapposizione</w:t>
            </w:r>
          </w:p>
          <w:p>
            <w:pPr>
              <w:pStyle w:val="Pidipagina"/>
              <w:widowControl w:val="fals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Le onde stazionarie</w:t>
            </w:r>
          </w:p>
          <w:p>
            <w:pPr>
              <w:pStyle w:val="Pidipagina"/>
              <w:widowControl w:val="fals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L’interferenza in un piano e nello spazio</w:t>
            </w:r>
          </w:p>
          <w:p>
            <w:pPr>
              <w:pStyle w:val="Pidipagina"/>
              <w:widowControl w:val="fals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La diffrazione</w:t>
            </w:r>
          </w:p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Lf, lp, al</w:t>
            </w:r>
          </w:p>
          <w:p>
            <w:pPr>
              <w:pStyle w:val="Pidipagin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Scritta, orale</w:t>
            </w:r>
          </w:p>
          <w:p>
            <w:pPr>
              <w:pStyle w:val="Pidipagin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12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4 settimane</w:t>
            </w:r>
          </w:p>
          <w:p>
            <w:pPr>
              <w:pStyle w:val="Pidipagina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265" w:hRule="atLeast"/>
          <w:cantSplit w:val="true"/>
        </w:trPr>
        <w:tc>
          <w:tcPr>
            <w:tcW w:w="17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Capitolo 13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La natura della luce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 xml:space="preserve">Conoscere l’ottica geometrica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Conoscere il comportamento di un raggio luminoso ìn diversi materili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Estensione    ai fenomeni luminosi del concetto di onda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Apprendere la duplice chiave interpretativa del comportamento della luce.</w:t>
            </w:r>
          </w:p>
          <w:p>
            <w:pPr>
              <w:pStyle w:val="Normal"/>
              <w:widowControl w:val="false"/>
              <w:snapToGrid w:val="false"/>
              <w:ind w:left="356" w:hanging="0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idipagina"/>
              <w:widowControl w:val="fals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720" w:hanging="720"/>
              <w:rPr/>
            </w:pPr>
            <w:r>
              <w:rPr/>
              <w:t>La riflessione e la rifrazione della luce</w:t>
            </w:r>
          </w:p>
          <w:p>
            <w:pPr>
              <w:pStyle w:val="Pidipagina"/>
              <w:widowControl w:val="fals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720" w:hanging="720"/>
              <w:rPr/>
            </w:pPr>
            <w:r>
              <w:rPr/>
              <w:t>Corpuscoli e onde</w:t>
            </w:r>
          </w:p>
          <w:p>
            <w:pPr>
              <w:pStyle w:val="Pidipagina"/>
              <w:widowControl w:val="fals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720" w:hanging="720"/>
              <w:rPr/>
            </w:pPr>
            <w:r>
              <w:rPr/>
              <w:t>I colori</w:t>
            </w:r>
          </w:p>
          <w:p>
            <w:pPr>
              <w:pStyle w:val="Pidipagina"/>
              <w:widowControl w:val="fals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720" w:hanging="720"/>
              <w:rPr/>
            </w:pPr>
            <w:r>
              <w:rPr/>
              <w:t>L’energia della luce</w:t>
            </w:r>
          </w:p>
          <w:p>
            <w:pPr>
              <w:pStyle w:val="Pidipagina"/>
              <w:widowControl w:val="fals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720" w:hanging="720"/>
              <w:rPr/>
            </w:pPr>
            <w:r>
              <w:rPr/>
              <w:t>L’interferenza della luce e l’esperimento di Young</w:t>
            </w:r>
          </w:p>
          <w:p>
            <w:pPr>
              <w:pStyle w:val="Pidipagina"/>
              <w:widowControl w:val="fals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720" w:hanging="720"/>
              <w:rPr/>
            </w:pPr>
            <w:r>
              <w:rPr/>
              <w:t>L’interferenza per la doppia riflessione</w:t>
            </w:r>
          </w:p>
          <w:p>
            <w:pPr>
              <w:pStyle w:val="Pidipagina"/>
              <w:widowControl w:val="fals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720" w:hanging="720"/>
              <w:rPr/>
            </w:pPr>
            <w:r>
              <w:rPr/>
              <w:t>La diffrazione della luce</w:t>
            </w:r>
          </w:p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both"/>
              <w:rPr/>
            </w:pPr>
            <w:r>
              <w:rPr/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Lf, lp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Scritta, orale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4 settimane</w:t>
            </w:r>
          </w:p>
        </w:tc>
      </w:tr>
      <w:tr>
        <w:trPr>
          <w:trHeight w:val="2542" w:hRule="atLeast"/>
          <w:cantSplit w:val="true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cs="Tahoma" w:ascii="Arial Narrow" w:hAnsi="Arial Narrow"/>
                <w:b/>
                <w:bCs/>
                <w:sz w:val="28"/>
                <w:highlight w:val="lightGray"/>
                <w:u w:val="single"/>
              </w:rPr>
              <w:t>ELETRROMAGNETISMO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Capitolo 14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La carica elettrica e la legge di Coulomb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Saper motivare l’elettrizzazione di un corpo a livello atomico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Saper riconoscere le analogie e differenze tra legge gravitazionale e legge di Coulomb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/>
            </w:pPr>
            <w:r>
              <w:rPr/>
              <w:t>Capacità di discriminare gli ambiti di ciascuna legge fisica</w:t>
            </w:r>
          </w:p>
          <w:p>
            <w:pPr>
              <w:pStyle w:val="Normal"/>
              <w:widowControl w:val="false"/>
              <w:snapToGrid w:val="false"/>
              <w:ind w:left="356" w:hanging="0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idipagina"/>
              <w:widowControl w:val="false"/>
              <w:numPr>
                <w:ilvl w:val="0"/>
                <w:numId w:val="12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I corpi elettrizzati e la carica elettrica</w:t>
            </w:r>
          </w:p>
          <w:p>
            <w:pPr>
              <w:pStyle w:val="Pidipagina"/>
              <w:widowControl w:val="false"/>
              <w:numPr>
                <w:ilvl w:val="0"/>
                <w:numId w:val="12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La carica elettrica nei conduttori</w:t>
            </w:r>
          </w:p>
          <w:p>
            <w:pPr>
              <w:pStyle w:val="Pidipagina"/>
              <w:widowControl w:val="false"/>
              <w:numPr>
                <w:ilvl w:val="0"/>
                <w:numId w:val="12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La legge di Coulomb</w:t>
            </w:r>
          </w:p>
          <w:p>
            <w:pPr>
              <w:pStyle w:val="Pidipagina"/>
              <w:widowControl w:val="false"/>
              <w:numPr>
                <w:ilvl w:val="0"/>
                <w:numId w:val="12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La polarizzazione degli isolanti</w:t>
            </w:r>
          </w:p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ind w:left="3" w:hanging="0"/>
              <w:rPr/>
            </w:pPr>
            <w:r>
              <w:rPr/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Lf, lp, al</w:t>
            </w:r>
          </w:p>
          <w:p>
            <w:pPr>
              <w:pStyle w:val="Pidipagin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Scritta, orale</w:t>
            </w:r>
          </w:p>
          <w:p>
            <w:pPr>
              <w:pStyle w:val="Pidipagin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12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4 settimane</w:t>
            </w:r>
          </w:p>
          <w:p>
            <w:pPr>
              <w:pStyle w:val="Pidipagina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675" w:hRule="atLeast"/>
          <w:cantSplit w:val="true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Capitolo 15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highlight w:val="lightGray"/>
              </w:rPr>
            </w:pPr>
            <w:r>
              <w:rPr>
                <w:b/>
              </w:rPr>
              <w:t>Il campo elettrico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Conoscenza del concetto di campo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Saper applicare il principio di sovrapposizione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Conoscere il concetto di flusso di un campo vettoriale attraverso una superficie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Saper applicare il teorema di Gauss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idipagina"/>
              <w:widowControl w:val="false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Il vettore campo elettrico</w:t>
            </w:r>
          </w:p>
          <w:p>
            <w:pPr>
              <w:pStyle w:val="Pidipagina"/>
              <w:widowControl w:val="false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Le linee del campo elettrico</w:t>
            </w:r>
          </w:p>
          <w:p>
            <w:pPr>
              <w:pStyle w:val="Pidipagina"/>
              <w:widowControl w:val="false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Il flusso di un campo vettoriale</w:t>
            </w:r>
          </w:p>
          <w:p>
            <w:pPr>
              <w:pStyle w:val="Pidipagina"/>
              <w:widowControl w:val="false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Il teorema di Gauss per il campo elettrico</w:t>
            </w:r>
          </w:p>
          <w:p>
            <w:pPr>
              <w:pStyle w:val="Pidipagina"/>
              <w:widowControl w:val="false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Il campo elettrico di un piano infinito di carica</w:t>
            </w:r>
          </w:p>
          <w:p>
            <w:pPr>
              <w:pStyle w:val="Pidipagina"/>
              <w:widowControl w:val="false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I campi elettrici di altre distribuzioni di carica simmetriche</w:t>
            </w:r>
          </w:p>
          <w:p>
            <w:pPr>
              <w:pStyle w:val="Pidipagina"/>
              <w:widowControl w:val="false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Calcolo dei campi elettrici del filo infinito e della sfera di carica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Lf, lp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Scritta, orale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975" w:hRule="atLeast"/>
          <w:cantSplit w:val="true"/>
        </w:trPr>
        <w:tc>
          <w:tcPr>
            <w:tcW w:w="17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Capitolo 16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Il potenziale elettrico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Conoscere il significato di forza conservativa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Conoscere la differenza tra energia potenziale e potenziale elettrici e il significato di circuitazione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Risolvere problemi su potenziali, campi ed energia potenziale elettrica per sistemi di cariche</w:t>
            </w:r>
          </w:p>
          <w:p>
            <w:pPr>
              <w:pStyle w:val="Normal"/>
              <w:widowControl w:val="false"/>
              <w:snapToGrid w:val="false"/>
              <w:ind w:left="356" w:hanging="0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idipagina"/>
              <w:widowControl w:val="fals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Energia potenziale elettrica</w:t>
            </w:r>
          </w:p>
          <w:p>
            <w:pPr>
              <w:pStyle w:val="Pidipagina"/>
              <w:widowControl w:val="fals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Dall’energia potenziale al  potenziale elettrico</w:t>
            </w:r>
          </w:p>
          <w:p>
            <w:pPr>
              <w:pStyle w:val="Pidipagina"/>
              <w:widowControl w:val="fals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Le superfici equipotenziali e la loro relazione con il campo elettrico</w:t>
            </w:r>
          </w:p>
          <w:p>
            <w:pPr>
              <w:pStyle w:val="Pidipagina"/>
              <w:widowControl w:val="fals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napToGrid w:val="false"/>
              <w:rPr/>
            </w:pPr>
            <w:r>
              <w:rPr/>
              <w:t>La circuitazione del campo elettrico</w:t>
            </w:r>
          </w:p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ind w:left="357" w:hanging="0"/>
              <w:rPr/>
            </w:pPr>
            <w:r>
              <w:rPr/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Lf, lp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Scritta, orale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4 settimane</w:t>
            </w:r>
          </w:p>
        </w:tc>
      </w:tr>
      <w:tr>
        <w:trPr>
          <w:trHeight w:val="1975" w:hRule="atLeast"/>
          <w:cantSplit w:val="true"/>
        </w:trPr>
        <w:tc>
          <w:tcPr>
            <w:tcW w:w="17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Capitolo 17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 conduttori carichi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Conoscere  il significato di equilibrio elettrostatico in un conduttore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 xml:space="preserve">Conoscere la capacità dei condensatori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Conoscere la densità di energia immagazzinata in un campo elettrico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6" w:leader="none"/>
              </w:tabs>
              <w:snapToGrid w:val="false"/>
              <w:ind w:left="356" w:hanging="356"/>
              <w:rPr/>
            </w:pPr>
            <w:r>
              <w:rPr/>
              <w:t>Risolvere problemi su condensatori a facce piane e parallele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idipagina"/>
              <w:widowControl w:val="fals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L’equilibrio elettrostatico dei conduttori</w:t>
            </w:r>
          </w:p>
          <w:p>
            <w:pPr>
              <w:pStyle w:val="Pidipagina"/>
              <w:widowControl w:val="fals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L’equilibrio elettrostatico di due sfere conduttrici collegate</w:t>
            </w:r>
          </w:p>
          <w:p>
            <w:pPr>
              <w:pStyle w:val="Pidipagina"/>
              <w:widowControl w:val="fals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La capacità elettrostatico</w:t>
            </w:r>
          </w:p>
          <w:p>
            <w:pPr>
              <w:pStyle w:val="Pidipagina"/>
              <w:widowControl w:val="fals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Il conduttore piano</w:t>
            </w:r>
          </w:p>
          <w:p>
            <w:pPr>
              <w:pStyle w:val="Pidipagina"/>
              <w:widowControl w:val="fals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Condensatori in parallelo e in serie</w:t>
            </w:r>
          </w:p>
          <w:p>
            <w:pPr>
              <w:pStyle w:val="Pidipagina"/>
              <w:widowControl w:val="fals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L’energia di un condensatore</w:t>
            </w:r>
          </w:p>
          <w:p>
            <w:pPr>
              <w:pStyle w:val="Pidipagina"/>
              <w:widowControl w:val="fals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Verso le equazioni di Maxwell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Lf, lp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Scritta, orale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775" w:hRule="atLeast"/>
          <w:cantSplit w:val="true"/>
        </w:trPr>
        <w:tc>
          <w:tcPr>
            <w:tcW w:w="17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Capitolo 18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Circuiti elettrici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/>
              <w:t>Saper schematizzare e analizzare un semplice  circuito elettrico e conoscere il comportamento dei suoi componenti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/>
              <w:t>Conoscere e saper applicare la legge di Ohm per calcolare resistenze, tensioni e correnti in un circuito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/>
              <w:t>Conoscere l’effetto Joule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/>
              <w:t>Semplificare circuiti complessi determinandone la resistenza equivalente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Utilizzare le leggi di Kirchhoff per risolvere semplici circuiti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/>
              <w:t>Conoscere il significato fisico della resistenza e la sua dipendenza dalla temperatura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/>
              <w:t>Conoscere il comportamento di un circuito RC e saper calcolare l’intensità di corrente, la tensione e la carica del condensatore in funzione del tempo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/>
              <w:t>Conoscere i principali effetti della corrente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Conoscere i principali effetti della corrente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idipagina"/>
              <w:widowControl w:val="fals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La corrente elettrica</w:t>
            </w:r>
          </w:p>
          <w:p>
            <w:pPr>
              <w:pStyle w:val="Pidipagina"/>
              <w:widowControl w:val="fals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La prima legge di Ohm</w:t>
            </w:r>
          </w:p>
          <w:p>
            <w:pPr>
              <w:pStyle w:val="Pidipagina"/>
              <w:widowControl w:val="fals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Connessioni in serie</w:t>
            </w:r>
          </w:p>
          <w:p>
            <w:pPr>
              <w:pStyle w:val="Pidipagina"/>
              <w:widowControl w:val="fals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Connessioni in parallelo</w:t>
            </w:r>
          </w:p>
          <w:p>
            <w:pPr>
              <w:pStyle w:val="Pidipagina"/>
              <w:widowControl w:val="fals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 xml:space="preserve">La seconda legge di Ohm </w:t>
            </w:r>
          </w:p>
          <w:p>
            <w:pPr>
              <w:pStyle w:val="Pidipagina"/>
              <w:widowControl w:val="fals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La resistenza interna</w:t>
            </w:r>
          </w:p>
          <w:p>
            <w:pPr>
              <w:pStyle w:val="Pidipagina"/>
              <w:widowControl w:val="fals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Le Leggi di Kirchhoff</w:t>
            </w:r>
          </w:p>
          <w:p>
            <w:pPr>
              <w:pStyle w:val="Pidipagina"/>
              <w:widowControl w:val="fals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Le misure di corrente e di differenza di potenziale</w:t>
            </w:r>
          </w:p>
          <w:p>
            <w:pPr>
              <w:pStyle w:val="Pidipagina"/>
              <w:widowControl w:val="fals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357" w:leader="none"/>
              </w:tabs>
              <w:snapToGrid w:val="false"/>
              <w:ind w:left="357" w:hanging="357"/>
              <w:rPr/>
            </w:pPr>
            <w:r>
              <w:rPr/>
              <w:t>I circuiti RC</w:t>
            </w:r>
          </w:p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ind w:left="357" w:hanging="0"/>
              <w:rPr/>
            </w:pPr>
            <w:r>
              <w:rPr/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Lf, lp, al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Scritta, orale,</w:t>
            </w:r>
          </w:p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prove di laboratorio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jc w:val="center"/>
              <w:rPr/>
            </w:pPr>
            <w:r>
              <w:rPr/>
              <w:t>8 settimane</w:t>
            </w:r>
          </w:p>
        </w:tc>
      </w:tr>
      <w:tr>
        <w:trPr/>
        <w:tc>
          <w:tcPr>
            <w:tcW w:w="14246" w:type="dxa"/>
            <w:gridSpan w:val="7"/>
            <w:tcBorders>
              <w:top w:val="double" w:sz="2" w:space="0" w:color="000000"/>
              <w:bottom w:val="double" w:sz="2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47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Titolo2"/>
              <w:widowControl w:val="false"/>
              <w:numPr>
                <w:ilvl w:val="1"/>
                <w:numId w:val="1"/>
              </w:numPr>
              <w:snapToGrid w:val="false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Titolo2"/>
              <w:widowControl w:val="false"/>
              <w:numPr>
                <w:ilvl w:val="1"/>
                <w:numId w:val="1"/>
              </w:numPr>
              <w:rPr/>
            </w:pPr>
            <w:r>
              <w:rPr/>
              <w:t>CRITERIO DI SUFFICIENZA</w:t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COMPETENZE </w:t>
            </w:r>
            <w:r>
              <w:rPr>
                <w:b/>
                <w:u w:val="single"/>
              </w:rPr>
              <w:t>MINIME</w:t>
            </w:r>
            <w:r>
              <w:rPr>
                <w:b/>
              </w:rPr>
              <w:t xml:space="preserve"> PER IL PASSAGGIO ALLA CLASSE SUCCESSIVA</w:t>
            </w:r>
          </w:p>
        </w:tc>
      </w:tr>
      <w:tr>
        <w:trPr>
          <w:cantSplit w:val="true"/>
        </w:trPr>
        <w:tc>
          <w:tcPr>
            <w:tcW w:w="547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 </w:t>
            </w:r>
            <w:r>
              <w:rPr/>
              <w:t xml:space="preserve">l’allievo avrà raggiunto la sufficienza quando avrà acquisito le seguenti  competenze </w:t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snapToGrid w:val="false"/>
              <w:rPr>
                <w:sz w:val="28"/>
              </w:rPr>
            </w:pPr>
            <w:r>
              <w:rPr>
                <w:sz w:val="28"/>
              </w:rPr>
              <w:t>a) Utilizzare in modo pertinente le leggi fisiche per risolvere problemi, motivando le scelte e i passaggi di connessione logica.</w:t>
            </w:r>
          </w:p>
        </w:tc>
      </w:tr>
      <w:tr>
        <w:trPr>
          <w:cantSplit w:val="true"/>
        </w:trPr>
        <w:tc>
          <w:tcPr>
            <w:tcW w:w="547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</w:rPr>
            </w:pPr>
            <w:r>
              <w:rPr>
                <w:sz w:val="28"/>
              </w:rPr>
              <w:t>b) Collegare le conoscenze acquisite in discipline diverse.</w:t>
            </w:r>
          </w:p>
        </w:tc>
      </w:tr>
      <w:tr>
        <w:trPr>
          <w:cantSplit w:val="true"/>
        </w:trPr>
        <w:tc>
          <w:tcPr>
            <w:tcW w:w="547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</w:rPr>
            </w:pPr>
            <w:r>
              <w:rPr>
                <w:sz w:val="28"/>
              </w:rPr>
              <w:t>c) Riconoscere l’ambito di validità di una legge.</w:t>
            </w:r>
          </w:p>
        </w:tc>
      </w:tr>
      <w:tr>
        <w:trPr>
          <w:cantSplit w:val="true"/>
        </w:trPr>
        <w:tc>
          <w:tcPr>
            <w:tcW w:w="547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</w:rPr>
            </w:pPr>
            <w:r>
              <w:rPr>
                <w:sz w:val="28"/>
              </w:rPr>
              <w:t>d) Saper effettuare collegamenti tra i diversi temi, individuando i modelli unificanti</w:t>
            </w:r>
          </w:p>
        </w:tc>
      </w:tr>
      <w:tr>
        <w:trPr>
          <w:cantSplit w:val="true"/>
        </w:trPr>
        <w:tc>
          <w:tcPr>
            <w:tcW w:w="547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</w:rPr>
            </w:pPr>
            <w:r>
              <w:rPr>
                <w:sz w:val="28"/>
              </w:rPr>
              <w:t>e) Analizzare ed elaborare i dati rilevati in una prova pratica.</w:t>
            </w:r>
          </w:p>
        </w:tc>
      </w:tr>
    </w:tbl>
    <w:p>
      <w:pPr>
        <w:pStyle w:val="Caption"/>
        <w:jc w:val="left"/>
        <w:rPr>
          <w:b/>
          <w:b/>
        </w:rPr>
      </w:pPr>
      <w:r>
        <w:rPr>
          <w:b/>
        </w:rPr>
      </w:r>
    </w:p>
    <w:p>
      <w:pPr>
        <w:pStyle w:val="Caption"/>
        <w:jc w:val="left"/>
        <w:rPr/>
      </w:pPr>
      <w:r>
        <w:rPr>
          <w:b/>
        </w:rPr>
        <w:t>NB</w:t>
      </w:r>
      <w:r>
        <w:rPr/>
        <w:t xml:space="preserve"> Saranno approfonditi gli argomenti trattati sinteticamente od omessi nell’anno precedente.</w:t>
      </w:r>
    </w:p>
    <w:p>
      <w:pPr>
        <w:pStyle w:val="Normal"/>
        <w:ind w:left="705" w:hanging="0"/>
        <w:rPr>
          <w:sz w:val="36"/>
        </w:rPr>
      </w:pPr>
      <w:r>
        <w:rPr>
          <w:sz w:val="36"/>
        </w:rPr>
        <w:t>I  capitoli a cui si riferisce la programmazione sono quelli del testo in adozione  John D. Cutnell, Kenneth W. Johnson, David Young, Shane Stadler- “I problemi della fisica”-Vol.2 Onde, Campo elettrico e magnetico a cura di Claudio Romeni- Zanichelli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Genova,  7 settembre 2022</w:t>
      </w:r>
    </w:p>
    <w:sectPr>
      <w:footerReference w:type="default" r:id="rId2"/>
      <w:type w:val="nextPage"/>
      <w:pgSz w:orient="landscape" w:w="16838" w:h="11906"/>
      <w:pgMar w:left="1418" w:right="1134" w:gutter="0" w:header="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6pt;height:13.75pt;mso-wrap-distance-left:0pt;mso-wrap-distance-right:0pt;mso-wrap-distance-top:0pt;mso-wrap-distance-bottom:0pt;margin-top:0.05pt;mso-position-vertical-relative:text;margin-left:779.1pt;mso-position-horizontal-relative:page">
              <v:fill opacity="0f"/>
              <v:textbox inset="0in,0in,0in,0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sz w:val="36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/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/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477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Titolo1">
    <w:name w:val="Heading 1"/>
    <w:basedOn w:val="Normal"/>
    <w:next w:val="Normal"/>
    <w:qFormat/>
    <w:rsid w:val="0053477f"/>
    <w:pPr>
      <w:keepNext w:val="true"/>
      <w:numPr>
        <w:ilvl w:val="0"/>
        <w:numId w:val="1"/>
      </w:numPr>
      <w:jc w:val="both"/>
      <w:outlineLvl w:val="0"/>
    </w:pPr>
    <w:rPr>
      <w:sz w:val="36"/>
    </w:rPr>
  </w:style>
  <w:style w:type="paragraph" w:styleId="Titolo2">
    <w:name w:val="Heading 2"/>
    <w:basedOn w:val="Normal"/>
    <w:next w:val="Normal"/>
    <w:qFormat/>
    <w:rsid w:val="0053477f"/>
    <w:pPr>
      <w:keepNext w:val="true"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"/>
    <w:next w:val="Normal"/>
    <w:qFormat/>
    <w:rsid w:val="0053477f"/>
    <w:pPr>
      <w:keepNext w:val="true"/>
      <w:numPr>
        <w:ilvl w:val="2"/>
        <w:numId w:val="1"/>
      </w:numPr>
      <w:outlineLvl w:val="2"/>
    </w:pPr>
    <w:rPr>
      <w:sz w:val="36"/>
    </w:rPr>
  </w:style>
  <w:style w:type="paragraph" w:styleId="Titolo4">
    <w:name w:val="Heading 4"/>
    <w:basedOn w:val="Normal"/>
    <w:next w:val="Normal"/>
    <w:qFormat/>
    <w:rsid w:val="0053477f"/>
    <w:pPr>
      <w:keepNext w:val="true"/>
      <w:outlineLvl w:val="3"/>
    </w:pPr>
    <w:rPr>
      <w:b/>
    </w:rPr>
  </w:style>
  <w:style w:type="paragraph" w:styleId="Titolo5">
    <w:name w:val="Heading 5"/>
    <w:basedOn w:val="Normal"/>
    <w:next w:val="Normal"/>
    <w:qFormat/>
    <w:rsid w:val="0053477f"/>
    <w:pPr>
      <w:keepNext w:val="true"/>
      <w:jc w:val="center"/>
      <w:outlineLvl w:val="4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53477f"/>
    <w:rPr>
      <w:rFonts w:ascii="Symbol" w:hAnsi="Symbol"/>
    </w:rPr>
  </w:style>
  <w:style w:type="character" w:styleId="WW8Num3z0" w:customStyle="1">
    <w:name w:val="WW8Num3z0"/>
    <w:qFormat/>
    <w:rsid w:val="0053477f"/>
    <w:rPr>
      <w:rFonts w:ascii="Symbol" w:hAnsi="Symbol"/>
    </w:rPr>
  </w:style>
  <w:style w:type="character" w:styleId="Pagenumber">
    <w:name w:val="page number"/>
    <w:basedOn w:val="DefaultParagraphFont"/>
    <w:semiHidden/>
    <w:qFormat/>
    <w:rsid w:val="0053477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rsid w:val="0053477f"/>
    <w:pPr>
      <w:spacing w:before="0" w:after="120"/>
    </w:pPr>
    <w:rPr/>
  </w:style>
  <w:style w:type="paragraph" w:styleId="Elenco">
    <w:name w:val="List"/>
    <w:basedOn w:val="Corpodeltesto"/>
    <w:semiHidden/>
    <w:rsid w:val="0053477f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3477f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semiHidden/>
    <w:rsid w:val="0053477f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next w:val="Normal"/>
    <w:qFormat/>
    <w:rsid w:val="0053477f"/>
    <w:pPr>
      <w:jc w:val="center"/>
    </w:pPr>
    <w:rPr>
      <w:sz w:val="36"/>
    </w:rPr>
  </w:style>
  <w:style w:type="paragraph" w:styleId="Titoloprincipale">
    <w:name w:val="Title"/>
    <w:basedOn w:val="Normal"/>
    <w:next w:val="Sottotitolo"/>
    <w:qFormat/>
    <w:rsid w:val="0053477f"/>
    <w:pPr>
      <w:jc w:val="center"/>
    </w:pPr>
    <w:rPr>
      <w:sz w:val="40"/>
    </w:rPr>
  </w:style>
  <w:style w:type="paragraph" w:styleId="Sottotitolo">
    <w:name w:val="Subtitle"/>
    <w:basedOn w:val="Intestazione"/>
    <w:next w:val="Corpodeltesto"/>
    <w:qFormat/>
    <w:rsid w:val="0053477f"/>
    <w:pPr>
      <w:jc w:val="center"/>
    </w:pPr>
    <w:rPr>
      <w:i/>
      <w:iCs/>
    </w:rPr>
  </w:style>
  <w:style w:type="paragraph" w:styleId="Pidipagina">
    <w:name w:val="Footer"/>
    <w:basedOn w:val="Normal"/>
    <w:rsid w:val="005347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53477f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53477f"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rsid w:val="0053477f"/>
    <w:pPr/>
    <w:rPr/>
  </w:style>
  <w:style w:type="paragraph" w:styleId="BodyText3">
    <w:name w:val="Body Text 3"/>
    <w:basedOn w:val="Normal"/>
    <w:semiHidden/>
    <w:qFormat/>
    <w:rsid w:val="0053477f"/>
    <w:pPr>
      <w:snapToGrid w:val="false"/>
      <w:jc w:val="center"/>
    </w:pPr>
    <w:rPr>
      <w:rFonts w:ascii="Arial Narrow" w:hAnsi="Arial Narrow" w:cs="Tahoma"/>
      <w:b/>
      <w:bCs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LibreOffice/7.3.1.3$Windows_X86_64 LibreOffice_project/a69ca51ded25f3eefd52d7bf9a5fad8c90b87951</Application>
  <AppVersion>15.0000</AppVersion>
  <Pages>6</Pages>
  <Words>1073</Words>
  <Characters>6036</Characters>
  <CharactersWithSpaces>7000</CharactersWithSpaces>
  <Paragraphs>178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2022-09-14T08:37:00Z</dcterms:created>
  <dc:creator>Marina Meirana</dc:creator>
  <dc:description/>
  <dc:language>it-IT</dc:language>
  <cp:lastModifiedBy/>
  <cp:lastPrinted>2008-11-20T18:31:00Z</cp:lastPrinted>
  <dcterms:modified xsi:type="dcterms:W3CDTF">2022-11-09T18:00:10Z</dcterms:modified>
  <cp:revision>5</cp:revision>
  <dc:subject/>
  <dc:title>PROGRAMMAZIONE DIDATTICA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